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FD" w:rsidRPr="003E48FD" w:rsidRDefault="00992CFD" w:rsidP="00992CFD">
      <w:pPr>
        <w:overflowPunct/>
        <w:autoSpaceDE/>
        <w:autoSpaceDN/>
        <w:adjustRightInd/>
        <w:jc w:val="both"/>
        <w:textAlignment w:val="auto"/>
        <w:rPr>
          <w:rFonts w:eastAsia="細明體"/>
          <w:b/>
          <w:bCs/>
          <w:kern w:val="0"/>
          <w:szCs w:val="24"/>
        </w:rPr>
      </w:pPr>
      <w:r w:rsidRPr="003E48FD">
        <w:rPr>
          <w:rFonts w:eastAsia="細明體"/>
          <w:b/>
          <w:bCs/>
          <w:kern w:val="0"/>
          <w:szCs w:val="24"/>
        </w:rPr>
        <w:t>GLOSSARY</w:t>
      </w:r>
      <w:r w:rsidR="00127346">
        <w:rPr>
          <w:rFonts w:eastAsia="細明體"/>
          <w:b/>
          <w:bCs/>
          <w:kern w:val="0"/>
          <w:szCs w:val="24"/>
        </w:rPr>
        <w:t xml:space="preserve"> </w:t>
      </w:r>
      <w:bookmarkStart w:id="0" w:name="_GoBack"/>
      <w:bookmarkEnd w:id="0"/>
    </w:p>
    <w:p w:rsidR="00992CFD" w:rsidRPr="003E48FD" w:rsidRDefault="00992CFD" w:rsidP="00992CFD">
      <w:pPr>
        <w:widowControl w:val="0"/>
        <w:overflowPunct/>
        <w:jc w:val="both"/>
        <w:textAlignment w:val="auto"/>
        <w:rPr>
          <w:rFonts w:eastAsia="細明體"/>
          <w:kern w:val="0"/>
          <w:szCs w:val="24"/>
        </w:rPr>
      </w:pPr>
    </w:p>
    <w:p w:rsidR="00992CFD" w:rsidRPr="003E48FD" w:rsidRDefault="00992CFD" w:rsidP="00992CFD">
      <w:pPr>
        <w:widowControl w:val="0"/>
        <w:overflowPunct/>
        <w:jc w:val="both"/>
        <w:textAlignment w:val="auto"/>
        <w:rPr>
          <w:rFonts w:eastAsia="細明體"/>
          <w:kern w:val="0"/>
          <w:szCs w:val="24"/>
        </w:rPr>
      </w:pPr>
      <w:r w:rsidRPr="003E48FD">
        <w:rPr>
          <w:rFonts w:eastAsia="細明體"/>
          <w:kern w:val="0"/>
          <w:szCs w:val="24"/>
        </w:rPr>
        <w:t>The following terms shall have the respective meanings given below:</w:t>
      </w:r>
    </w:p>
    <w:p w:rsidR="00992CFD" w:rsidRPr="00EE037A" w:rsidRDefault="00992CFD" w:rsidP="00992CFD">
      <w:pPr>
        <w:widowControl w:val="0"/>
        <w:overflowPunct/>
        <w:autoSpaceDE/>
        <w:autoSpaceDN/>
        <w:spacing w:line="300" w:lineRule="exact"/>
        <w:jc w:val="both"/>
        <w:rPr>
          <w:rFonts w:eastAsia="細明體"/>
          <w:color w:val="FF0000"/>
          <w:kern w:val="0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6837"/>
      </w:tblGrid>
      <w:tr w:rsidR="00992CFD" w:rsidRPr="003E48FD" w:rsidTr="00254496">
        <w:trPr>
          <w:trHeight w:val="148"/>
        </w:trPr>
        <w:tc>
          <w:tcPr>
            <w:tcW w:w="2944" w:type="dxa"/>
          </w:tcPr>
          <w:p w:rsidR="00992CFD" w:rsidRPr="003E48FD" w:rsidRDefault="00992CFD" w:rsidP="00A65F83">
            <w:pPr>
              <w:widowControl w:val="0"/>
              <w:overflowPunct/>
              <w:jc w:val="both"/>
              <w:textAlignment w:val="auto"/>
              <w:rPr>
                <w:rFonts w:eastAsia="細明體"/>
                <w:b/>
                <w:bCs/>
                <w:kern w:val="0"/>
                <w:szCs w:val="24"/>
              </w:rPr>
            </w:pPr>
            <w:r w:rsidRPr="003E48FD">
              <w:rPr>
                <w:rFonts w:eastAsia="細明體"/>
                <w:b/>
                <w:bCs/>
                <w:kern w:val="0"/>
                <w:szCs w:val="24"/>
              </w:rPr>
              <w:t xml:space="preserve">Abbreviation </w:t>
            </w:r>
          </w:p>
        </w:tc>
        <w:tc>
          <w:tcPr>
            <w:tcW w:w="6837" w:type="dxa"/>
          </w:tcPr>
          <w:p w:rsidR="00992CFD" w:rsidRPr="003E48FD" w:rsidRDefault="00992CFD" w:rsidP="00A65F83">
            <w:pPr>
              <w:widowControl w:val="0"/>
              <w:overflowPunct/>
              <w:jc w:val="both"/>
              <w:textAlignment w:val="auto"/>
              <w:rPr>
                <w:rFonts w:eastAsia="細明體"/>
                <w:kern w:val="0"/>
                <w:szCs w:val="24"/>
              </w:rPr>
            </w:pPr>
            <w:r>
              <w:rPr>
                <w:rFonts w:eastAsia="細明體"/>
                <w:b/>
                <w:bCs/>
                <w:kern w:val="0"/>
                <w:szCs w:val="24"/>
              </w:rPr>
              <w:t>Description</w:t>
            </w:r>
            <w:r w:rsidRPr="003E48FD">
              <w:rPr>
                <w:rFonts w:eastAsia="細明體"/>
                <w:bCs/>
                <w:kern w:val="0"/>
                <w:szCs w:val="24"/>
              </w:rPr>
              <w:t xml:space="preserve">  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6B6F0E">
              <w:rPr>
                <w:color w:val="000000"/>
                <w:kern w:val="0"/>
                <w:szCs w:val="24"/>
                <w:lang w:val="en-US" w:eastAsia="en-US"/>
              </w:rPr>
              <w:t>%</w:t>
            </w:r>
          </w:p>
        </w:tc>
        <w:tc>
          <w:tcPr>
            <w:tcW w:w="6837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6B6F0E">
              <w:rPr>
                <w:color w:val="000000"/>
                <w:kern w:val="0"/>
                <w:szCs w:val="24"/>
                <w:lang w:val="en-US" w:eastAsia="en-US"/>
              </w:rPr>
              <w:t>Percent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DD41D7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DD2BE2">
              <w:rPr>
                <w:rFonts w:hint="eastAsia"/>
              </w:rPr>
              <w:t>°</w:t>
            </w:r>
          </w:p>
        </w:tc>
        <w:tc>
          <w:tcPr>
            <w:tcW w:w="6837" w:type="dxa"/>
            <w:vAlign w:val="center"/>
          </w:tcPr>
          <w:p w:rsidR="00992CFD" w:rsidRPr="006B6F0E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Degree</w:t>
            </w:r>
          </w:p>
        </w:tc>
      </w:tr>
      <w:tr w:rsidR="00E41E6B" w:rsidRPr="00EE037A" w:rsidTr="00A65F83">
        <w:trPr>
          <w:trHeight w:val="340"/>
        </w:trPr>
        <w:tc>
          <w:tcPr>
            <w:tcW w:w="2944" w:type="dxa"/>
            <w:vAlign w:val="center"/>
          </w:tcPr>
          <w:p w:rsidR="00E41E6B" w:rsidRPr="00DD41D7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DD2BE2">
              <w:rPr>
                <w:rFonts w:hint="eastAsia"/>
              </w:rPr>
              <w:t>°</w:t>
            </w:r>
            <w:r w:rsidRPr="00DD2BE2">
              <w:t>C</w:t>
            </w:r>
          </w:p>
        </w:tc>
        <w:tc>
          <w:tcPr>
            <w:tcW w:w="6837" w:type="dxa"/>
            <w:vAlign w:val="center"/>
          </w:tcPr>
          <w:p w:rsidR="00E41E6B" w:rsidRPr="006B6F0E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Degree Celsius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u w:val="single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u w:val="single"/>
                <w:lang w:val="en-US" w:eastAsia="en-US"/>
              </w:rPr>
              <w:t>&lt;</w:t>
            </w:r>
          </w:p>
        </w:tc>
        <w:tc>
          <w:tcPr>
            <w:tcW w:w="6837" w:type="dxa"/>
            <w:vAlign w:val="center"/>
          </w:tcPr>
          <w:p w:rsidR="00992CFD" w:rsidRPr="00392783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t>Smaller than or equal to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2B3DF0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A</w:t>
            </w:r>
          </w:p>
        </w:tc>
        <w:tc>
          <w:tcPr>
            <w:tcW w:w="6837" w:type="dxa"/>
            <w:vAlign w:val="center"/>
          </w:tcPr>
          <w:p w:rsidR="00992CFD" w:rsidRPr="00392783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Ampere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6B6F0E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A.</w:t>
            </w:r>
            <w:r w:rsidR="00992CFD" w:rsidRPr="006B6F0E">
              <w:rPr>
                <w:color w:val="000000"/>
                <w:kern w:val="0"/>
                <w:szCs w:val="24"/>
                <w:lang w:val="en-US" w:eastAsia="en-US"/>
              </w:rPr>
              <w:t>C</w:t>
            </w:r>
            <w:r>
              <w:rPr>
                <w:color w:val="000000"/>
                <w:kern w:val="0"/>
                <w:szCs w:val="24"/>
                <w:lang w:val="en-US" w:eastAsia="en-US"/>
              </w:rPr>
              <w:t>.</w:t>
            </w:r>
          </w:p>
        </w:tc>
        <w:tc>
          <w:tcPr>
            <w:tcW w:w="6837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6B6F0E">
              <w:rPr>
                <w:color w:val="000000"/>
                <w:kern w:val="0"/>
                <w:szCs w:val="24"/>
                <w:lang w:val="en-US" w:eastAsia="en-US"/>
              </w:rPr>
              <w:t>Alternating Current</w:t>
            </w:r>
          </w:p>
        </w:tc>
      </w:tr>
      <w:tr w:rsidR="00E41E6B" w:rsidRPr="00EE037A" w:rsidTr="00A65F83">
        <w:trPr>
          <w:trHeight w:val="340"/>
        </w:trPr>
        <w:tc>
          <w:tcPr>
            <w:tcW w:w="2944" w:type="dxa"/>
            <w:vAlign w:val="center"/>
          </w:tcPr>
          <w:p w:rsidR="00E41E6B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AISI</w:t>
            </w:r>
          </w:p>
        </w:tc>
        <w:tc>
          <w:tcPr>
            <w:tcW w:w="6837" w:type="dxa"/>
            <w:vAlign w:val="center"/>
          </w:tcPr>
          <w:p w:rsidR="00E41E6B" w:rsidRPr="006B6F0E" w:rsidRDefault="00E41E6B" w:rsidP="00E41E6B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E41E6B">
              <w:rPr>
                <w:color w:val="000000"/>
                <w:kern w:val="0"/>
                <w:szCs w:val="24"/>
                <w:lang w:val="en-US" w:eastAsia="en-US"/>
              </w:rPr>
              <w:t>American Iron and Steel Institute</w:t>
            </w:r>
          </w:p>
        </w:tc>
      </w:tr>
      <w:tr w:rsidR="00E41E6B" w:rsidRPr="00EE037A" w:rsidTr="00A65F83">
        <w:trPr>
          <w:trHeight w:val="340"/>
        </w:trPr>
        <w:tc>
          <w:tcPr>
            <w:tcW w:w="2944" w:type="dxa"/>
            <w:vAlign w:val="center"/>
          </w:tcPr>
          <w:p w:rsidR="00E41E6B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AMR</w:t>
            </w:r>
          </w:p>
        </w:tc>
        <w:tc>
          <w:tcPr>
            <w:tcW w:w="6837" w:type="dxa"/>
            <w:vAlign w:val="center"/>
          </w:tcPr>
          <w:p w:rsidR="00E41E6B" w:rsidRPr="006B6F0E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E41E6B">
              <w:rPr>
                <w:color w:val="000000"/>
                <w:kern w:val="0"/>
                <w:szCs w:val="24"/>
                <w:lang w:val="en-US" w:eastAsia="en-US"/>
              </w:rPr>
              <w:t>Autonomous Mobile Robot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lang w:eastAsia="zh-HK"/>
              </w:rPr>
              <w:t>APDs</w:t>
            </w:r>
          </w:p>
        </w:tc>
        <w:tc>
          <w:tcPr>
            <w:tcW w:w="6837" w:type="dxa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t>Avalanche Photodiodes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lang w:eastAsia="zh-HK"/>
              </w:rPr>
              <w:t>APEO</w:t>
            </w:r>
          </w:p>
        </w:tc>
        <w:tc>
          <w:tcPr>
            <w:tcW w:w="6837" w:type="dxa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t>Alkylphenol Ethoxylate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BBPs</w:t>
            </w:r>
          </w:p>
        </w:tc>
        <w:tc>
          <w:tcPr>
            <w:tcW w:w="6837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Bisphenol B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t>BS</w:t>
            </w:r>
          </w:p>
        </w:tc>
        <w:tc>
          <w:tcPr>
            <w:tcW w:w="6837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t>British Standard</w:t>
            </w:r>
            <w:r>
              <w:rPr>
                <w:color w:val="000000"/>
                <w:kern w:val="0"/>
                <w:szCs w:val="24"/>
                <w:lang w:val="en-US" w:eastAsia="en-US"/>
              </w:rPr>
              <w:t>s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392783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Cap</w:t>
            </w:r>
          </w:p>
        </w:tc>
        <w:tc>
          <w:tcPr>
            <w:tcW w:w="6837" w:type="dxa"/>
            <w:vAlign w:val="center"/>
          </w:tcPr>
          <w:p w:rsidR="00992CFD" w:rsidRPr="00392783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Chapter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</w:tcPr>
          <w:p w:rsidR="00992CFD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646AC3">
              <w:t>CFC</w:t>
            </w:r>
          </w:p>
        </w:tc>
        <w:tc>
          <w:tcPr>
            <w:tcW w:w="6837" w:type="dxa"/>
          </w:tcPr>
          <w:p w:rsidR="00992CFD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903120">
              <w:t>Chlorofluorocarbon</w:t>
            </w:r>
          </w:p>
        </w:tc>
      </w:tr>
      <w:tr w:rsidR="00D2216D" w:rsidRPr="00EE037A" w:rsidTr="00A65F83">
        <w:trPr>
          <w:trHeight w:val="340"/>
        </w:trPr>
        <w:tc>
          <w:tcPr>
            <w:tcW w:w="2944" w:type="dxa"/>
          </w:tcPr>
          <w:p w:rsidR="00D2216D" w:rsidRPr="00646AC3" w:rsidRDefault="00D2216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>
              <w:t>cfm</w:t>
            </w:r>
          </w:p>
        </w:tc>
        <w:tc>
          <w:tcPr>
            <w:tcW w:w="6837" w:type="dxa"/>
          </w:tcPr>
          <w:p w:rsidR="00D2216D" w:rsidRPr="00903120" w:rsidRDefault="00D2216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 w:rsidRPr="00D2216D">
              <w:t>Cubic Feet Per Minute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t>CMH</w:t>
            </w:r>
            <w:r w:rsidR="00E41E6B">
              <w:rPr>
                <w:color w:val="000000"/>
                <w:kern w:val="0"/>
                <w:szCs w:val="24"/>
                <w:lang w:val="en-US" w:eastAsia="en-US"/>
              </w:rPr>
              <w:t>HK</w:t>
            </w:r>
          </w:p>
        </w:tc>
        <w:tc>
          <w:tcPr>
            <w:tcW w:w="6837" w:type="dxa"/>
            <w:vAlign w:val="center"/>
          </w:tcPr>
          <w:p w:rsidR="00992CFD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t>Chinese Medicine Hospital</w:t>
            </w:r>
            <w:r w:rsidR="00E41E6B">
              <w:rPr>
                <w:color w:val="000000"/>
                <w:kern w:val="0"/>
                <w:szCs w:val="24"/>
                <w:lang w:val="en-US" w:eastAsia="en-US"/>
              </w:rPr>
              <w:t xml:space="preserve"> of Hong Kong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</w:tcPr>
          <w:p w:rsidR="00992CFD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t>CO2</w:t>
            </w:r>
          </w:p>
        </w:tc>
        <w:tc>
          <w:tcPr>
            <w:tcW w:w="6837" w:type="dxa"/>
          </w:tcPr>
          <w:p w:rsidR="00992CFD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t>Carbon Dioxide</w:t>
            </w:r>
          </w:p>
        </w:tc>
      </w:tr>
      <w:tr w:rsidR="00E41E6B" w:rsidRPr="00EE037A" w:rsidTr="00A65F83">
        <w:trPr>
          <w:trHeight w:val="340"/>
        </w:trPr>
        <w:tc>
          <w:tcPr>
            <w:tcW w:w="2944" w:type="dxa"/>
          </w:tcPr>
          <w:p w:rsidR="00E41E6B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>
              <w:t>dBA</w:t>
            </w:r>
          </w:p>
        </w:tc>
        <w:tc>
          <w:tcPr>
            <w:tcW w:w="6837" w:type="dxa"/>
          </w:tcPr>
          <w:p w:rsidR="00E41E6B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 w:rsidRPr="00E41E6B">
              <w:t>A-weighted decibels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</w:tcPr>
          <w:p w:rsidR="00992CFD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>
              <w:t>DBPs</w:t>
            </w:r>
          </w:p>
        </w:tc>
        <w:tc>
          <w:tcPr>
            <w:tcW w:w="6837" w:type="dxa"/>
          </w:tcPr>
          <w:p w:rsidR="00992CFD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>
              <w:t>Di-n-butyl phthalates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</w:tcPr>
          <w:p w:rsidR="00992CFD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>
              <w:t>DEHPs</w:t>
            </w:r>
          </w:p>
        </w:tc>
        <w:tc>
          <w:tcPr>
            <w:tcW w:w="6837" w:type="dxa"/>
          </w:tcPr>
          <w:p w:rsidR="00992CFD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>
              <w:t>Di(2-ethylhexyl) phthalates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DIBPs</w:t>
            </w:r>
          </w:p>
        </w:tc>
        <w:tc>
          <w:tcPr>
            <w:tcW w:w="6837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Di isobutyl phthalates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t>EN</w:t>
            </w:r>
          </w:p>
        </w:tc>
        <w:tc>
          <w:tcPr>
            <w:tcW w:w="6837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t>European Norm</w:t>
            </w:r>
          </w:p>
        </w:tc>
      </w:tr>
      <w:tr w:rsidR="00E41E6B" w:rsidRPr="00EE037A" w:rsidTr="00A65F83">
        <w:trPr>
          <w:trHeight w:val="340"/>
        </w:trPr>
        <w:tc>
          <w:tcPr>
            <w:tcW w:w="2944" w:type="dxa"/>
            <w:vAlign w:val="center"/>
          </w:tcPr>
          <w:p w:rsidR="00E41E6B" w:rsidRPr="00392783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g</w:t>
            </w:r>
          </w:p>
        </w:tc>
        <w:tc>
          <w:tcPr>
            <w:tcW w:w="6837" w:type="dxa"/>
            <w:vAlign w:val="center"/>
          </w:tcPr>
          <w:p w:rsidR="00E41E6B" w:rsidRPr="00392783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Gram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HCFCs</w:t>
            </w:r>
          </w:p>
        </w:tc>
        <w:tc>
          <w:tcPr>
            <w:tcW w:w="6837" w:type="dxa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t>Hydrochlorofluorocarbons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t>Hz</w:t>
            </w:r>
          </w:p>
        </w:tc>
        <w:tc>
          <w:tcPr>
            <w:tcW w:w="6837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t>Hertz</w:t>
            </w:r>
          </w:p>
        </w:tc>
      </w:tr>
      <w:tr w:rsidR="00E41E6B" w:rsidRPr="00EE037A" w:rsidTr="00A65F83">
        <w:trPr>
          <w:trHeight w:val="340"/>
        </w:trPr>
        <w:tc>
          <w:tcPr>
            <w:tcW w:w="2944" w:type="dxa"/>
            <w:vAlign w:val="center"/>
          </w:tcPr>
          <w:p w:rsidR="00E41E6B" w:rsidRPr="00392783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IP</w:t>
            </w:r>
          </w:p>
        </w:tc>
        <w:tc>
          <w:tcPr>
            <w:tcW w:w="6837" w:type="dxa"/>
            <w:vAlign w:val="center"/>
          </w:tcPr>
          <w:p w:rsidR="00E41E6B" w:rsidRPr="00392783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E41E6B">
              <w:rPr>
                <w:color w:val="000000"/>
                <w:kern w:val="0"/>
                <w:szCs w:val="24"/>
                <w:lang w:val="en-US" w:eastAsia="en-US"/>
              </w:rPr>
              <w:t>Ingress Protection</w:t>
            </w:r>
          </w:p>
        </w:tc>
      </w:tr>
      <w:tr w:rsidR="00E41E6B" w:rsidRPr="00EE037A" w:rsidTr="00A65F83">
        <w:trPr>
          <w:trHeight w:val="340"/>
        </w:trPr>
        <w:tc>
          <w:tcPr>
            <w:tcW w:w="2944" w:type="dxa"/>
            <w:vAlign w:val="center"/>
          </w:tcPr>
          <w:p w:rsidR="00E41E6B" w:rsidRPr="00392783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Kg</w:t>
            </w:r>
          </w:p>
        </w:tc>
        <w:tc>
          <w:tcPr>
            <w:tcW w:w="6837" w:type="dxa"/>
            <w:vAlign w:val="center"/>
          </w:tcPr>
          <w:p w:rsidR="00E41E6B" w:rsidRPr="00392783" w:rsidRDefault="00E41E6B" w:rsidP="00E41E6B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Kilogram</w:t>
            </w:r>
          </w:p>
        </w:tc>
      </w:tr>
      <w:tr w:rsidR="00E41E6B" w:rsidRPr="00EE037A" w:rsidTr="00A65F83">
        <w:trPr>
          <w:trHeight w:val="340"/>
        </w:trPr>
        <w:tc>
          <w:tcPr>
            <w:tcW w:w="2944" w:type="dxa"/>
            <w:vAlign w:val="center"/>
          </w:tcPr>
          <w:p w:rsidR="00E41E6B" w:rsidRPr="00392783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LCD</w:t>
            </w:r>
          </w:p>
        </w:tc>
        <w:tc>
          <w:tcPr>
            <w:tcW w:w="6837" w:type="dxa"/>
            <w:vAlign w:val="center"/>
          </w:tcPr>
          <w:p w:rsidR="00E41E6B" w:rsidRPr="00392783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E41E6B">
              <w:rPr>
                <w:color w:val="000000"/>
                <w:kern w:val="0"/>
                <w:szCs w:val="24"/>
                <w:lang w:val="en-US" w:eastAsia="en-US"/>
              </w:rPr>
              <w:t>Liquid Crystal Display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392783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LED</w:t>
            </w:r>
          </w:p>
        </w:tc>
        <w:tc>
          <w:tcPr>
            <w:tcW w:w="6837" w:type="dxa"/>
            <w:vAlign w:val="center"/>
          </w:tcPr>
          <w:p w:rsidR="00992CFD" w:rsidRPr="00392783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Light-Emitting Diode</w:t>
            </w:r>
          </w:p>
        </w:tc>
      </w:tr>
      <w:tr w:rsidR="00E41E6B" w:rsidRPr="00EE037A" w:rsidTr="00A65F83">
        <w:trPr>
          <w:trHeight w:val="340"/>
        </w:trPr>
        <w:tc>
          <w:tcPr>
            <w:tcW w:w="2944" w:type="dxa"/>
            <w:vAlign w:val="center"/>
          </w:tcPr>
          <w:p w:rsidR="00E41E6B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m</w:t>
            </w:r>
            <w:r w:rsidRPr="00E41E6B">
              <w:rPr>
                <w:color w:val="000000"/>
                <w:kern w:val="0"/>
                <w:szCs w:val="24"/>
                <w:vertAlign w:val="superscript"/>
                <w:lang w:val="en-US" w:eastAsia="en-US"/>
              </w:rPr>
              <w:t>3</w:t>
            </w:r>
          </w:p>
        </w:tc>
        <w:tc>
          <w:tcPr>
            <w:tcW w:w="6837" w:type="dxa"/>
            <w:vAlign w:val="center"/>
          </w:tcPr>
          <w:p w:rsidR="00E41E6B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Cubic meter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t>mm</w:t>
            </w:r>
          </w:p>
        </w:tc>
        <w:tc>
          <w:tcPr>
            <w:tcW w:w="6837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t>Millimeter</w:t>
            </w:r>
          </w:p>
        </w:tc>
      </w:tr>
      <w:tr w:rsidR="00A31855" w:rsidRPr="00EE037A" w:rsidTr="00A65F83">
        <w:trPr>
          <w:trHeight w:val="340"/>
        </w:trPr>
        <w:tc>
          <w:tcPr>
            <w:tcW w:w="2944" w:type="dxa"/>
            <w:vAlign w:val="center"/>
          </w:tcPr>
          <w:p w:rsidR="00A31855" w:rsidRPr="00392783" w:rsidRDefault="00A31855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MHz</w:t>
            </w:r>
          </w:p>
        </w:tc>
        <w:tc>
          <w:tcPr>
            <w:tcW w:w="6837" w:type="dxa"/>
            <w:vAlign w:val="center"/>
          </w:tcPr>
          <w:p w:rsidR="00A31855" w:rsidRPr="00392783" w:rsidRDefault="00A31855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Megahertz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92783">
              <w:rPr>
                <w:color w:val="000000"/>
                <w:kern w:val="0"/>
                <w:szCs w:val="24"/>
                <w:lang w:val="en-US" w:eastAsia="en-US"/>
              </w:rPr>
              <w:lastRenderedPageBreak/>
              <w:t>NPT</w:t>
            </w:r>
          </w:p>
        </w:tc>
        <w:tc>
          <w:tcPr>
            <w:tcW w:w="6837" w:type="dxa"/>
            <w:vAlign w:val="center"/>
          </w:tcPr>
          <w:p w:rsidR="00992CFD" w:rsidRPr="006B6F0E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 w:rsidRPr="0031450A">
              <w:t>National Pipe Thread</w:t>
            </w:r>
            <w:r w:rsidRPr="00F97AFB" w:rsidDel="00F97AFB">
              <w:rPr>
                <w:color w:val="000000"/>
                <w:kern w:val="0"/>
                <w:szCs w:val="24"/>
                <w:lang w:val="en-US" w:eastAsia="en-US"/>
              </w:rPr>
              <w:t xml:space="preserve"> </w:t>
            </w:r>
          </w:p>
        </w:tc>
      </w:tr>
      <w:tr w:rsidR="00932F56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32F56" w:rsidRDefault="00932F56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OFCA</w:t>
            </w:r>
          </w:p>
        </w:tc>
        <w:tc>
          <w:tcPr>
            <w:tcW w:w="6837" w:type="dxa"/>
            <w:vAlign w:val="center"/>
          </w:tcPr>
          <w:p w:rsidR="00932F56" w:rsidRDefault="00932F56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 w:rsidRPr="00932F56">
              <w:rPr>
                <w:color w:val="000000"/>
                <w:kern w:val="0"/>
                <w:szCs w:val="24"/>
                <w:lang w:val="en-US" w:eastAsia="en-US"/>
              </w:rPr>
              <w:t>the Office of the Communications Authority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392783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PBBs</w:t>
            </w:r>
          </w:p>
        </w:tc>
        <w:tc>
          <w:tcPr>
            <w:tcW w:w="6837" w:type="dxa"/>
            <w:vAlign w:val="center"/>
          </w:tcPr>
          <w:p w:rsidR="00992CFD" w:rsidRPr="0031450A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>
              <w:t>Polybrominated Biphenyls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392783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PBDEs</w:t>
            </w:r>
          </w:p>
        </w:tc>
        <w:tc>
          <w:tcPr>
            <w:tcW w:w="6837" w:type="dxa"/>
            <w:vAlign w:val="center"/>
          </w:tcPr>
          <w:p w:rsidR="00992CFD" w:rsidRPr="0031450A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>
              <w:t>Polybrominated Diphenyl Ethers</w:t>
            </w:r>
          </w:p>
        </w:tc>
      </w:tr>
      <w:tr w:rsidR="00E41E6B" w:rsidRPr="00EE037A" w:rsidTr="00A65F83">
        <w:trPr>
          <w:trHeight w:val="340"/>
        </w:trPr>
        <w:tc>
          <w:tcPr>
            <w:tcW w:w="2944" w:type="dxa"/>
            <w:vAlign w:val="center"/>
          </w:tcPr>
          <w:p w:rsidR="00E41E6B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RFID</w:t>
            </w:r>
          </w:p>
        </w:tc>
        <w:tc>
          <w:tcPr>
            <w:tcW w:w="6837" w:type="dxa"/>
            <w:vAlign w:val="center"/>
          </w:tcPr>
          <w:p w:rsidR="00E41E6B" w:rsidRDefault="00E41E6B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 w:rsidRPr="00E41E6B">
              <w:t>Radio-frequency identification</w:t>
            </w:r>
          </w:p>
        </w:tc>
      </w:tr>
      <w:tr w:rsidR="00992CFD" w:rsidRPr="00EE037A" w:rsidTr="00A65F83">
        <w:trPr>
          <w:trHeight w:val="340"/>
        </w:trPr>
        <w:tc>
          <w:tcPr>
            <w:tcW w:w="2944" w:type="dxa"/>
            <w:vAlign w:val="center"/>
          </w:tcPr>
          <w:p w:rsidR="00992CFD" w:rsidRPr="00392783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  <w:rPr>
                <w:color w:val="000000"/>
                <w:kern w:val="0"/>
                <w:szCs w:val="24"/>
                <w:lang w:val="en-US" w:eastAsia="en-US"/>
              </w:rPr>
            </w:pPr>
            <w:r>
              <w:rPr>
                <w:color w:val="000000"/>
                <w:kern w:val="0"/>
                <w:szCs w:val="24"/>
                <w:lang w:val="en-US" w:eastAsia="en-US"/>
              </w:rPr>
              <w:t>RoHS</w:t>
            </w:r>
          </w:p>
        </w:tc>
        <w:tc>
          <w:tcPr>
            <w:tcW w:w="6837" w:type="dxa"/>
            <w:vAlign w:val="center"/>
          </w:tcPr>
          <w:p w:rsidR="00992CFD" w:rsidRPr="0031450A" w:rsidRDefault="00992CFD" w:rsidP="00A65F83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textAlignment w:val="auto"/>
            </w:pPr>
            <w:r>
              <w:t>Restriction of Hazardous Substances</w:t>
            </w:r>
          </w:p>
        </w:tc>
      </w:tr>
    </w:tbl>
    <w:p w:rsidR="00992CFD" w:rsidRPr="00292FE4" w:rsidRDefault="00992CFD" w:rsidP="00992CFD">
      <w:pPr>
        <w:ind w:right="130"/>
        <w:jc w:val="both"/>
        <w:rPr>
          <w:szCs w:val="24"/>
          <w:lang w:val="en-HK"/>
        </w:rPr>
      </w:pPr>
    </w:p>
    <w:p w:rsidR="00B345B6" w:rsidRDefault="00B345B6"/>
    <w:sectPr w:rsidR="00B345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74" w:rsidRDefault="00BA6E74" w:rsidP="00932F56">
      <w:r>
        <w:separator/>
      </w:r>
    </w:p>
  </w:endnote>
  <w:endnote w:type="continuationSeparator" w:id="0">
    <w:p w:rsidR="00BA6E74" w:rsidRDefault="00BA6E74" w:rsidP="0093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74" w:rsidRDefault="00BA6E74" w:rsidP="00932F56">
      <w:r>
        <w:separator/>
      </w:r>
    </w:p>
  </w:footnote>
  <w:footnote w:type="continuationSeparator" w:id="0">
    <w:p w:rsidR="00BA6E74" w:rsidRDefault="00BA6E74" w:rsidP="00932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FD"/>
    <w:rsid w:val="00127346"/>
    <w:rsid w:val="00254496"/>
    <w:rsid w:val="00543B2C"/>
    <w:rsid w:val="00932F56"/>
    <w:rsid w:val="00992CFD"/>
    <w:rsid w:val="00A31855"/>
    <w:rsid w:val="00B345B6"/>
    <w:rsid w:val="00BA6E74"/>
    <w:rsid w:val="00BE6E23"/>
    <w:rsid w:val="00D2216D"/>
    <w:rsid w:val="00E4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6DB7C7"/>
  <w15:chartTrackingRefBased/>
  <w15:docId w15:val="{20F247AE-4905-4EB3-BE49-2B1B1547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C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kern w:val="2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F5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932F56"/>
    <w:rPr>
      <w:rFonts w:cs="Times New Roman"/>
      <w:kern w:val="2"/>
      <w:szCs w:val="28"/>
      <w:lang w:val="en-GB"/>
    </w:rPr>
  </w:style>
  <w:style w:type="paragraph" w:styleId="a5">
    <w:name w:val="footer"/>
    <w:basedOn w:val="a"/>
    <w:link w:val="a6"/>
    <w:uiPriority w:val="99"/>
    <w:unhideWhenUsed/>
    <w:rsid w:val="00932F5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932F56"/>
    <w:rPr>
      <w:rFonts w:cs="Times New Roman"/>
      <w:kern w:val="2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Health Bureau</cp:lastModifiedBy>
  <cp:revision>7</cp:revision>
  <dcterms:created xsi:type="dcterms:W3CDTF">2024-11-19T03:34:00Z</dcterms:created>
  <dcterms:modified xsi:type="dcterms:W3CDTF">2025-01-09T01:43:00Z</dcterms:modified>
</cp:coreProperties>
</file>